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335" w:rsidRPr="00657177" w:rsidRDefault="00C00335" w:rsidP="00FB6E63">
      <w:pPr>
        <w:suppressLineNumbers/>
        <w:jc w:val="both"/>
        <w:rPr>
          <w:rFonts w:ascii="Times New Roman" w:hAnsi="Times New Roman"/>
          <w:sz w:val="26"/>
          <w:szCs w:val="26"/>
        </w:rPr>
      </w:pPr>
    </w:p>
    <w:p w:rsidR="00C00335" w:rsidRPr="00657177" w:rsidRDefault="00C00335" w:rsidP="00FB6E63">
      <w:pPr>
        <w:suppressLineNumbers/>
        <w:jc w:val="both"/>
        <w:rPr>
          <w:rFonts w:ascii="Times New Roman" w:hAnsi="Times New Roman"/>
          <w:sz w:val="26"/>
          <w:szCs w:val="26"/>
        </w:rPr>
      </w:pPr>
    </w:p>
    <w:p w:rsidR="00C00335" w:rsidRPr="00657177" w:rsidRDefault="00C00335" w:rsidP="00FB6E63">
      <w:pPr>
        <w:suppressLineNumbers/>
        <w:jc w:val="both"/>
        <w:rPr>
          <w:rFonts w:ascii="Times New Roman" w:hAnsi="Times New Roman"/>
          <w:sz w:val="26"/>
          <w:szCs w:val="26"/>
        </w:rPr>
      </w:pPr>
    </w:p>
    <w:p w:rsidR="00C00335" w:rsidRPr="00657177" w:rsidRDefault="00C00335" w:rsidP="00FB6E63">
      <w:pPr>
        <w:suppressLineNumbers/>
        <w:jc w:val="both"/>
        <w:rPr>
          <w:rFonts w:ascii="Times New Roman" w:hAnsi="Times New Roman"/>
          <w:sz w:val="26"/>
          <w:szCs w:val="26"/>
        </w:rPr>
      </w:pPr>
      <w:bookmarkStart w:id="0" w:name="_GoBack"/>
      <w:bookmarkEnd w:id="0"/>
    </w:p>
    <w:p w:rsidR="00C00335" w:rsidRPr="00657177" w:rsidRDefault="00C00335" w:rsidP="00FB6E63">
      <w:pPr>
        <w:suppressLineNumbers/>
        <w:jc w:val="both"/>
        <w:rPr>
          <w:rFonts w:ascii="Times New Roman" w:hAnsi="Times New Roman"/>
          <w:sz w:val="26"/>
          <w:szCs w:val="26"/>
        </w:rPr>
      </w:pPr>
    </w:p>
    <w:p w:rsidR="004963C7" w:rsidRPr="00657177" w:rsidRDefault="004963C7" w:rsidP="00FB6E63">
      <w:pPr>
        <w:suppressLineNumbers/>
        <w:jc w:val="both"/>
        <w:rPr>
          <w:rFonts w:ascii="Times New Roman" w:hAnsi="Times New Roman"/>
          <w:sz w:val="26"/>
          <w:szCs w:val="26"/>
        </w:rPr>
      </w:pPr>
    </w:p>
    <w:p w:rsidR="004963C7" w:rsidRPr="00657177" w:rsidRDefault="004963C7" w:rsidP="00FB6E63">
      <w:pPr>
        <w:suppressLineNumbers/>
        <w:jc w:val="both"/>
        <w:rPr>
          <w:rFonts w:ascii="Times New Roman" w:hAnsi="Times New Roman"/>
          <w:sz w:val="26"/>
          <w:szCs w:val="26"/>
        </w:rPr>
      </w:pPr>
    </w:p>
    <w:p w:rsidR="004963C7" w:rsidRPr="00657177" w:rsidRDefault="004963C7" w:rsidP="00FB6E63">
      <w:pPr>
        <w:suppressLineNumbers/>
        <w:jc w:val="both"/>
        <w:rPr>
          <w:rFonts w:ascii="Times New Roman" w:hAnsi="Times New Roman"/>
          <w:sz w:val="26"/>
          <w:szCs w:val="26"/>
        </w:rPr>
      </w:pPr>
    </w:p>
    <w:p w:rsidR="004963C7" w:rsidRPr="00657177" w:rsidRDefault="004963C7" w:rsidP="00FB6E63">
      <w:pPr>
        <w:suppressLineNumbers/>
        <w:jc w:val="both"/>
        <w:rPr>
          <w:rFonts w:ascii="Times New Roman" w:hAnsi="Times New Roman"/>
          <w:sz w:val="26"/>
          <w:szCs w:val="26"/>
        </w:rPr>
      </w:pPr>
    </w:p>
    <w:p w:rsidR="00C00335" w:rsidRPr="005F5F36" w:rsidRDefault="00C00335" w:rsidP="00FB6E63">
      <w:pPr>
        <w:suppressLineNumbers/>
        <w:jc w:val="both"/>
        <w:rPr>
          <w:rFonts w:ascii="Times New Roman" w:hAnsi="Times New Roman"/>
          <w:sz w:val="26"/>
          <w:szCs w:val="26"/>
        </w:rPr>
      </w:pPr>
      <w:r w:rsidRPr="005F5F36">
        <w:rPr>
          <w:rFonts w:ascii="Times New Roman" w:hAnsi="Times New Roman"/>
          <w:sz w:val="26"/>
          <w:szCs w:val="26"/>
        </w:rPr>
        <w:t>APIL Resolution No. 34</w:t>
      </w:r>
      <w:r w:rsidR="00657177" w:rsidRPr="005F5F36">
        <w:rPr>
          <w:rFonts w:ascii="Times New Roman" w:hAnsi="Times New Roman"/>
          <w:sz w:val="26"/>
          <w:szCs w:val="26"/>
        </w:rPr>
        <w:t>-GA-16</w:t>
      </w:r>
      <w:r w:rsidR="007D5EB2">
        <w:rPr>
          <w:rFonts w:ascii="Times New Roman" w:hAnsi="Times New Roman"/>
          <w:sz w:val="26"/>
          <w:szCs w:val="26"/>
        </w:rPr>
        <w:t>, CD1</w:t>
      </w:r>
    </w:p>
    <w:p w:rsidR="00C00335" w:rsidRPr="005F5F36" w:rsidRDefault="00C00335" w:rsidP="00FB6E63">
      <w:pPr>
        <w:suppressLineNumbers/>
        <w:jc w:val="both"/>
        <w:rPr>
          <w:rFonts w:ascii="Times New Roman" w:hAnsi="Times New Roman"/>
          <w:sz w:val="26"/>
          <w:szCs w:val="26"/>
        </w:rPr>
      </w:pPr>
    </w:p>
    <w:p w:rsidR="00C00335" w:rsidRPr="005F5F36" w:rsidRDefault="00C00335" w:rsidP="00FB6E63">
      <w:pPr>
        <w:suppressLineNumbers/>
        <w:jc w:val="both"/>
        <w:rPr>
          <w:rFonts w:ascii="Times New Roman" w:hAnsi="Times New Roman"/>
          <w:b/>
          <w:sz w:val="26"/>
          <w:szCs w:val="26"/>
        </w:rPr>
      </w:pPr>
      <w:r w:rsidRPr="005F5F36">
        <w:rPr>
          <w:rFonts w:ascii="Times New Roman" w:hAnsi="Times New Roman"/>
          <w:b/>
          <w:sz w:val="26"/>
          <w:szCs w:val="26"/>
        </w:rPr>
        <w:t xml:space="preserve">“Relative to expressing opposition to any and all proposed military use of the Northern Mariana Islands of </w:t>
      </w:r>
      <w:proofErr w:type="spellStart"/>
      <w:r w:rsidR="00AA3BC7" w:rsidRPr="005F5F36">
        <w:rPr>
          <w:rFonts w:ascii="Times New Roman" w:hAnsi="Times New Roman"/>
          <w:b/>
          <w:sz w:val="26"/>
          <w:szCs w:val="26"/>
        </w:rPr>
        <w:t>Pågan</w:t>
      </w:r>
      <w:proofErr w:type="spellEnd"/>
      <w:r w:rsidR="00AA3BC7" w:rsidRPr="005F5F36">
        <w:rPr>
          <w:rFonts w:ascii="Times New Roman" w:hAnsi="Times New Roman"/>
          <w:sz w:val="26"/>
          <w:szCs w:val="26"/>
        </w:rPr>
        <w:t xml:space="preserve"> </w:t>
      </w:r>
      <w:r w:rsidRPr="005F5F36">
        <w:rPr>
          <w:rFonts w:ascii="Times New Roman" w:hAnsi="Times New Roman"/>
          <w:b/>
          <w:sz w:val="26"/>
          <w:szCs w:val="26"/>
        </w:rPr>
        <w:t xml:space="preserve">and any increase in military activities </w:t>
      </w:r>
      <w:r w:rsidR="00C91BA1" w:rsidRPr="005F5F36">
        <w:rPr>
          <w:rFonts w:ascii="Times New Roman" w:hAnsi="Times New Roman"/>
          <w:b/>
          <w:sz w:val="26"/>
          <w:szCs w:val="26"/>
        </w:rPr>
        <w:t>on Tinian, Commonwealth of the Northern Mariana Islands</w:t>
      </w:r>
      <w:r w:rsidRPr="005F5F36">
        <w:rPr>
          <w:rFonts w:ascii="Times New Roman" w:hAnsi="Times New Roman"/>
          <w:b/>
          <w:sz w:val="26"/>
          <w:szCs w:val="26"/>
        </w:rPr>
        <w:t>.”</w:t>
      </w:r>
    </w:p>
    <w:p w:rsidR="00C00335" w:rsidRPr="005F5F36" w:rsidRDefault="00C00335" w:rsidP="00FB6E63">
      <w:pPr>
        <w:suppressLineNumbers/>
        <w:jc w:val="both"/>
        <w:rPr>
          <w:rFonts w:ascii="Times New Roman" w:hAnsi="Times New Roman"/>
          <w:sz w:val="26"/>
          <w:szCs w:val="26"/>
        </w:rPr>
      </w:pPr>
    </w:p>
    <w:p w:rsidR="00C00335" w:rsidRPr="005F5F36" w:rsidRDefault="00C00335" w:rsidP="00FB6E63">
      <w:pPr>
        <w:spacing w:line="480" w:lineRule="atLeast"/>
        <w:ind w:firstLine="720"/>
        <w:jc w:val="both"/>
        <w:rPr>
          <w:rFonts w:ascii="Times New Roman" w:hAnsi="Times New Roman"/>
          <w:sz w:val="26"/>
          <w:szCs w:val="26"/>
        </w:rPr>
      </w:pPr>
      <w:r w:rsidRPr="005F5F36">
        <w:rPr>
          <w:rFonts w:ascii="Times New Roman" w:hAnsi="Times New Roman"/>
          <w:b/>
          <w:sz w:val="26"/>
          <w:szCs w:val="26"/>
        </w:rPr>
        <w:t>WHEREAS</w:t>
      </w:r>
      <w:r w:rsidRPr="005F5F36">
        <w:rPr>
          <w:rFonts w:ascii="Times New Roman" w:hAnsi="Times New Roman"/>
          <w:sz w:val="26"/>
          <w:szCs w:val="26"/>
        </w:rPr>
        <w:t xml:space="preserve">, the Commonwealth of the Northern Mariana Islands (“CNMI”) contributes to the defense of the United States by being a valuable strategic military defense asset in the Pacific region and by leasing its scarce real property including, but not limited to, more than two-thirds of Tinian island, valuable portions of </w:t>
      </w:r>
      <w:proofErr w:type="spellStart"/>
      <w:r w:rsidRPr="005F5F36">
        <w:rPr>
          <w:rFonts w:ascii="Times New Roman" w:hAnsi="Times New Roman"/>
          <w:sz w:val="26"/>
          <w:szCs w:val="26"/>
        </w:rPr>
        <w:t>Tanapag</w:t>
      </w:r>
      <w:proofErr w:type="spellEnd"/>
      <w:r w:rsidRPr="005F5F36">
        <w:rPr>
          <w:rFonts w:ascii="Times New Roman" w:hAnsi="Times New Roman"/>
          <w:sz w:val="26"/>
          <w:szCs w:val="26"/>
        </w:rPr>
        <w:t xml:space="preserve">, Saipan, and the entire island of </w:t>
      </w:r>
      <w:proofErr w:type="spellStart"/>
      <w:r w:rsidRPr="005F5F36">
        <w:rPr>
          <w:rFonts w:ascii="Times New Roman" w:hAnsi="Times New Roman"/>
          <w:sz w:val="26"/>
          <w:szCs w:val="26"/>
        </w:rPr>
        <w:t>Farallon</w:t>
      </w:r>
      <w:proofErr w:type="spellEnd"/>
      <w:r w:rsidRPr="005F5F36">
        <w:rPr>
          <w:rFonts w:ascii="Times New Roman" w:hAnsi="Times New Roman"/>
          <w:sz w:val="26"/>
          <w:szCs w:val="26"/>
        </w:rPr>
        <w:t xml:space="preserve"> de </w:t>
      </w:r>
      <w:proofErr w:type="spellStart"/>
      <w:r w:rsidRPr="005F5F36">
        <w:rPr>
          <w:rFonts w:ascii="Times New Roman" w:hAnsi="Times New Roman"/>
          <w:sz w:val="26"/>
          <w:szCs w:val="26"/>
        </w:rPr>
        <w:t>Medinilla</w:t>
      </w:r>
      <w:proofErr w:type="spellEnd"/>
      <w:r w:rsidRPr="005F5F36">
        <w:rPr>
          <w:rFonts w:ascii="Times New Roman" w:hAnsi="Times New Roman"/>
          <w:sz w:val="26"/>
          <w:szCs w:val="26"/>
        </w:rPr>
        <w:t xml:space="preserve"> (“FDM”) for military trainings, maneuvers, and live-fire bombings and other exercises; and </w:t>
      </w:r>
    </w:p>
    <w:p w:rsidR="00C00335" w:rsidRPr="005F5F36" w:rsidRDefault="00C00335" w:rsidP="00FB6E63">
      <w:pPr>
        <w:spacing w:line="480" w:lineRule="atLeast"/>
        <w:ind w:firstLine="720"/>
        <w:jc w:val="both"/>
        <w:rPr>
          <w:rFonts w:ascii="Times New Roman" w:hAnsi="Times New Roman"/>
          <w:sz w:val="26"/>
          <w:szCs w:val="26"/>
        </w:rPr>
      </w:pPr>
      <w:r w:rsidRPr="005F5F36">
        <w:rPr>
          <w:rFonts w:ascii="Times New Roman" w:hAnsi="Times New Roman"/>
          <w:b/>
          <w:sz w:val="26"/>
          <w:szCs w:val="26"/>
        </w:rPr>
        <w:t>WHEREAS</w:t>
      </w:r>
      <w:r w:rsidRPr="005F5F36">
        <w:rPr>
          <w:rFonts w:ascii="Times New Roman" w:hAnsi="Times New Roman"/>
          <w:sz w:val="26"/>
          <w:szCs w:val="26"/>
        </w:rPr>
        <w:t>, more than forty (40) years after signing the Covenant to Establish a Commonwealth of the Northern Mariana Islands in Political Union with the United States of America (“Covenant”), which sets forth not only the scope and parameters of the political relationship between the CNMI and the U.S., including identifying those specific parcels of real property deemed necessary for national defense purposes, scarce land in the CNMI is once again being slated for increased militarization, namely manned and unmanned live-fire bombing and related military trainings and maneuvers by land, sea, and air extending far beyond FDM; and</w:t>
      </w:r>
    </w:p>
    <w:p w:rsidR="00E66B77" w:rsidRDefault="00C00335" w:rsidP="00FB6E63">
      <w:pPr>
        <w:spacing w:line="480" w:lineRule="atLeast"/>
        <w:ind w:firstLine="720"/>
        <w:jc w:val="both"/>
        <w:rPr>
          <w:rFonts w:ascii="Times New Roman" w:hAnsi="Times New Roman"/>
          <w:sz w:val="26"/>
          <w:szCs w:val="26"/>
        </w:rPr>
      </w:pPr>
      <w:r w:rsidRPr="005F5F36">
        <w:rPr>
          <w:rFonts w:ascii="Times New Roman" w:hAnsi="Times New Roman"/>
          <w:b/>
          <w:sz w:val="26"/>
          <w:szCs w:val="26"/>
        </w:rPr>
        <w:t>WHEREAS</w:t>
      </w:r>
      <w:r w:rsidRPr="005F5F36">
        <w:rPr>
          <w:rFonts w:ascii="Times New Roman" w:hAnsi="Times New Roman"/>
          <w:sz w:val="26"/>
          <w:szCs w:val="26"/>
        </w:rPr>
        <w:t xml:space="preserve">, given the significant land, sea, and airspace that the military has already taken for national defense purposes, the people of the CNMI, through several </w:t>
      </w:r>
    </w:p>
    <w:p w:rsidR="00C00335" w:rsidRPr="005F5F36" w:rsidRDefault="00C00335" w:rsidP="00E66B77">
      <w:pPr>
        <w:spacing w:line="480" w:lineRule="atLeast"/>
        <w:jc w:val="both"/>
        <w:rPr>
          <w:rFonts w:ascii="Times New Roman" w:hAnsi="Times New Roman"/>
          <w:sz w:val="26"/>
          <w:szCs w:val="26"/>
        </w:rPr>
      </w:pPr>
      <w:r w:rsidRPr="005F5F36">
        <w:rPr>
          <w:rFonts w:ascii="Times New Roman" w:hAnsi="Times New Roman"/>
          <w:sz w:val="26"/>
          <w:szCs w:val="26"/>
        </w:rPr>
        <w:lastRenderedPageBreak/>
        <w:t>public hearings, together with the 18</w:t>
      </w:r>
      <w:r w:rsidR="00FB6E63" w:rsidRPr="005F5F36">
        <w:rPr>
          <w:rFonts w:ascii="Times New Roman" w:hAnsi="Times New Roman"/>
          <w:sz w:val="26"/>
          <w:szCs w:val="26"/>
          <w:vertAlign w:val="superscript"/>
        </w:rPr>
        <w:t>th</w:t>
      </w:r>
      <w:r w:rsidR="00FB6E63" w:rsidRPr="005F5F36">
        <w:rPr>
          <w:rFonts w:ascii="Times New Roman" w:hAnsi="Times New Roman"/>
          <w:sz w:val="26"/>
          <w:szCs w:val="26"/>
        </w:rPr>
        <w:t xml:space="preserve"> </w:t>
      </w:r>
      <w:r w:rsidRPr="005F5F36">
        <w:rPr>
          <w:rFonts w:ascii="Times New Roman" w:hAnsi="Times New Roman"/>
          <w:sz w:val="26"/>
          <w:szCs w:val="26"/>
        </w:rPr>
        <w:t>House of Representatives via House Joint Resolution 18-14 and the 19</w:t>
      </w:r>
      <w:r w:rsidR="00FB6E63" w:rsidRPr="005F5F36">
        <w:rPr>
          <w:rFonts w:ascii="Times New Roman" w:hAnsi="Times New Roman"/>
          <w:sz w:val="26"/>
          <w:szCs w:val="26"/>
          <w:vertAlign w:val="superscript"/>
        </w:rPr>
        <w:t>th</w:t>
      </w:r>
      <w:r w:rsidR="00FB6E63" w:rsidRPr="005F5F36">
        <w:rPr>
          <w:rFonts w:ascii="Times New Roman" w:hAnsi="Times New Roman"/>
          <w:sz w:val="26"/>
          <w:szCs w:val="26"/>
        </w:rPr>
        <w:t xml:space="preserve"> </w:t>
      </w:r>
      <w:r w:rsidRPr="005F5F36">
        <w:rPr>
          <w:rFonts w:ascii="Times New Roman" w:hAnsi="Times New Roman"/>
          <w:sz w:val="26"/>
          <w:szCs w:val="26"/>
        </w:rPr>
        <w:t xml:space="preserve">CNMI Legislatures via House Joint Resolution 19-3, have opposed the military’s proposed </w:t>
      </w:r>
      <w:proofErr w:type="spellStart"/>
      <w:r w:rsidRPr="005F5F36">
        <w:rPr>
          <w:rFonts w:ascii="Times New Roman" w:hAnsi="Times New Roman"/>
          <w:sz w:val="26"/>
          <w:szCs w:val="26"/>
        </w:rPr>
        <w:t>Pågan</w:t>
      </w:r>
      <w:proofErr w:type="spellEnd"/>
      <w:r w:rsidRPr="005F5F36">
        <w:rPr>
          <w:rFonts w:ascii="Times New Roman" w:hAnsi="Times New Roman"/>
          <w:sz w:val="26"/>
          <w:szCs w:val="26"/>
        </w:rPr>
        <w:t xml:space="preserve"> plan for combined-unit live-fire trainings and maneuvers, which entails the impermissible continuous use and occupation of the entire island of </w:t>
      </w:r>
      <w:proofErr w:type="spellStart"/>
      <w:r w:rsidR="00AA3BC7" w:rsidRPr="005F5F36">
        <w:rPr>
          <w:rFonts w:ascii="Times New Roman" w:hAnsi="Times New Roman"/>
          <w:sz w:val="26"/>
          <w:szCs w:val="26"/>
        </w:rPr>
        <w:t>Pågan</w:t>
      </w:r>
      <w:proofErr w:type="spellEnd"/>
      <w:r w:rsidR="00AA3BC7" w:rsidRPr="005F5F36">
        <w:rPr>
          <w:rFonts w:ascii="Times New Roman" w:hAnsi="Times New Roman"/>
          <w:sz w:val="26"/>
          <w:szCs w:val="26"/>
        </w:rPr>
        <w:t xml:space="preserve"> </w:t>
      </w:r>
      <w:r w:rsidRPr="005F5F36">
        <w:rPr>
          <w:rFonts w:ascii="Times New Roman" w:hAnsi="Times New Roman"/>
          <w:sz w:val="26"/>
          <w:szCs w:val="26"/>
        </w:rPr>
        <w:t xml:space="preserve"> for warfare functional areas (“WFA”) not limited to amphibious warfare, anti-submarine warfare, mine warfare, strike warfare, air warfare, surface warfare, electronic warfare, and Naval special warfare, among others; and</w:t>
      </w:r>
    </w:p>
    <w:p w:rsidR="00C00335" w:rsidRPr="005F5F36" w:rsidRDefault="00C00335" w:rsidP="00FB6E63">
      <w:pPr>
        <w:spacing w:line="480" w:lineRule="atLeast"/>
        <w:ind w:firstLine="720"/>
        <w:jc w:val="both"/>
        <w:rPr>
          <w:rFonts w:ascii="Times New Roman" w:hAnsi="Times New Roman"/>
          <w:sz w:val="26"/>
          <w:szCs w:val="26"/>
        </w:rPr>
      </w:pPr>
      <w:r w:rsidRPr="005F5F36">
        <w:rPr>
          <w:rFonts w:ascii="Times New Roman" w:hAnsi="Times New Roman"/>
          <w:b/>
          <w:sz w:val="26"/>
          <w:szCs w:val="26"/>
        </w:rPr>
        <w:t>WHEREAS</w:t>
      </w:r>
      <w:r w:rsidRPr="005F5F36">
        <w:rPr>
          <w:rFonts w:ascii="Times New Roman" w:hAnsi="Times New Roman"/>
          <w:sz w:val="26"/>
          <w:szCs w:val="26"/>
        </w:rPr>
        <w:t>, the CNMI Joint Military Training Proposal would also expand military operations in the CNMI by introducing unit-level training on leased lands on Tinian – a plan opposed by Tinian’s residents and because of consequent adverse impacts on access to areas of cultural and historic significance as well as access to natural resources critical for subsistence, and additionally because said plans would result in the destruction of their lands and the long term contamination and ultimate degradation of their environment; and</w:t>
      </w:r>
    </w:p>
    <w:p w:rsidR="00C00335" w:rsidRPr="005F5F36" w:rsidRDefault="00C00335" w:rsidP="00FB6E63">
      <w:pPr>
        <w:spacing w:line="480" w:lineRule="atLeast"/>
        <w:ind w:firstLine="720"/>
        <w:jc w:val="both"/>
        <w:rPr>
          <w:rFonts w:ascii="Times New Roman" w:hAnsi="Times New Roman"/>
          <w:sz w:val="26"/>
          <w:szCs w:val="26"/>
        </w:rPr>
      </w:pPr>
      <w:r w:rsidRPr="005F5F36">
        <w:rPr>
          <w:rFonts w:ascii="Times New Roman" w:hAnsi="Times New Roman"/>
          <w:b/>
          <w:sz w:val="26"/>
          <w:szCs w:val="26"/>
        </w:rPr>
        <w:t>WHEREAS</w:t>
      </w:r>
      <w:r w:rsidRPr="005F5F36">
        <w:rPr>
          <w:rFonts w:ascii="Times New Roman" w:hAnsi="Times New Roman"/>
          <w:sz w:val="26"/>
          <w:szCs w:val="26"/>
        </w:rPr>
        <w:t>, the jurisdictions that constitute the membership of the Association of Pacific Island Legislatures (“APIL”) function essentially as one “Blue Continent” such that the “re-pivot” or “re-balance” of U.S. military presence in the Pacific must be managed in a comprehensive manner, especially in light of the fact that the Mariana Islands Training and Testing seeks to nearly double the ocean space that has been already taken and controlled by the military per the Mariana Islands Range Complex (“MIRC”), i.e. increasing it from 501,873 square nautical miles to 984,469 square nautical miles – making the combined ocean area occupied for military training equal to the combined sizes of the states of Washington, Oregon, California, Idaho, Nevada, Arizona, Montana and New Mexico combined; and</w:t>
      </w:r>
    </w:p>
    <w:p w:rsidR="00C00335" w:rsidRPr="005F5F36" w:rsidRDefault="00C00335" w:rsidP="00FB6E63">
      <w:pPr>
        <w:spacing w:line="480" w:lineRule="atLeast"/>
        <w:ind w:firstLine="720"/>
        <w:jc w:val="both"/>
        <w:rPr>
          <w:rFonts w:ascii="Times New Roman" w:hAnsi="Times New Roman"/>
          <w:sz w:val="26"/>
          <w:szCs w:val="26"/>
        </w:rPr>
      </w:pPr>
      <w:r w:rsidRPr="005F5F36">
        <w:rPr>
          <w:rFonts w:ascii="Times New Roman" w:hAnsi="Times New Roman"/>
          <w:b/>
          <w:sz w:val="26"/>
          <w:szCs w:val="26"/>
        </w:rPr>
        <w:lastRenderedPageBreak/>
        <w:t>WHEREAS</w:t>
      </w:r>
      <w:r w:rsidRPr="005F5F36">
        <w:rPr>
          <w:rFonts w:ascii="Times New Roman" w:hAnsi="Times New Roman"/>
          <w:sz w:val="26"/>
          <w:szCs w:val="26"/>
        </w:rPr>
        <w:t xml:space="preserve">, </w:t>
      </w:r>
      <w:proofErr w:type="spellStart"/>
      <w:r w:rsidRPr="005F5F36">
        <w:rPr>
          <w:rFonts w:ascii="Times New Roman" w:hAnsi="Times New Roman"/>
          <w:sz w:val="26"/>
          <w:szCs w:val="26"/>
        </w:rPr>
        <w:t>Dentons</w:t>
      </w:r>
      <w:proofErr w:type="spellEnd"/>
      <w:r w:rsidRPr="005F5F36">
        <w:rPr>
          <w:rFonts w:ascii="Times New Roman" w:hAnsi="Times New Roman"/>
          <w:sz w:val="26"/>
          <w:szCs w:val="26"/>
        </w:rPr>
        <w:t xml:space="preserve"> US LLP, the contracted team of experts reviewing the Draft Environmental Impact Statement (“DEIS”) on behalf of the CNMI government, has concluded, based on its initial findings, that the DEIS is non-compliant with the basic principles of the National Environmental Policy Act (“NEPA”); and  </w:t>
      </w:r>
    </w:p>
    <w:p w:rsidR="00C00335" w:rsidRPr="005F5F36" w:rsidRDefault="00C00335" w:rsidP="00FB6E63">
      <w:pPr>
        <w:spacing w:line="480" w:lineRule="atLeast"/>
        <w:ind w:firstLine="720"/>
        <w:jc w:val="both"/>
        <w:rPr>
          <w:rFonts w:ascii="Times New Roman" w:hAnsi="Times New Roman"/>
          <w:sz w:val="26"/>
          <w:szCs w:val="26"/>
        </w:rPr>
      </w:pPr>
      <w:r w:rsidRPr="005F5F36">
        <w:rPr>
          <w:rFonts w:ascii="Times New Roman" w:hAnsi="Times New Roman"/>
          <w:b/>
          <w:sz w:val="26"/>
          <w:szCs w:val="26"/>
        </w:rPr>
        <w:t>WHEREAS</w:t>
      </w:r>
      <w:r w:rsidRPr="005F5F36">
        <w:rPr>
          <w:rFonts w:ascii="Times New Roman" w:hAnsi="Times New Roman"/>
          <w:sz w:val="26"/>
          <w:szCs w:val="26"/>
        </w:rPr>
        <w:t xml:space="preserve">, the CNMI, for its own sake as well as that of the Blue Continent as a whole, hereby respectfully requests that the APIL takes all necessary measures to oppose the proposed military exercises on Tinian and </w:t>
      </w:r>
      <w:proofErr w:type="spellStart"/>
      <w:r w:rsidR="00AA3BC7" w:rsidRPr="005F5F36">
        <w:rPr>
          <w:rFonts w:ascii="Times New Roman" w:hAnsi="Times New Roman"/>
          <w:sz w:val="26"/>
          <w:szCs w:val="26"/>
        </w:rPr>
        <w:t>Pågan</w:t>
      </w:r>
      <w:proofErr w:type="spellEnd"/>
      <w:r w:rsidR="00AA3BC7" w:rsidRPr="005F5F36">
        <w:rPr>
          <w:rFonts w:ascii="Times New Roman" w:hAnsi="Times New Roman"/>
          <w:sz w:val="26"/>
          <w:szCs w:val="26"/>
        </w:rPr>
        <w:t xml:space="preserve"> </w:t>
      </w:r>
      <w:r w:rsidRPr="005F5F36">
        <w:rPr>
          <w:rFonts w:ascii="Times New Roman" w:hAnsi="Times New Roman"/>
          <w:sz w:val="26"/>
          <w:szCs w:val="26"/>
        </w:rPr>
        <w:t xml:space="preserve"> and further oppose the increased military exercises within the Northern Islands, as there is an urgen</w:t>
      </w:r>
      <w:r w:rsidR="007C1D6C" w:rsidRPr="005F5F36">
        <w:rPr>
          <w:rFonts w:ascii="Times New Roman" w:hAnsi="Times New Roman"/>
          <w:sz w:val="26"/>
          <w:szCs w:val="26"/>
        </w:rPr>
        <w:t xml:space="preserve">t need to collaborate with the </w:t>
      </w:r>
      <w:r w:rsidR="00B824C8" w:rsidRPr="005F5F36">
        <w:rPr>
          <w:rFonts w:ascii="Times New Roman" w:hAnsi="Times New Roman"/>
          <w:sz w:val="26"/>
          <w:szCs w:val="26"/>
        </w:rPr>
        <w:t>m</w:t>
      </w:r>
      <w:r w:rsidRPr="005F5F36">
        <w:rPr>
          <w:rFonts w:ascii="Times New Roman" w:hAnsi="Times New Roman"/>
          <w:sz w:val="26"/>
          <w:szCs w:val="26"/>
        </w:rPr>
        <w:t>embers of the APIL</w:t>
      </w:r>
      <w:r w:rsidR="007C1D6C" w:rsidRPr="005F5F36">
        <w:rPr>
          <w:rFonts w:ascii="Times New Roman" w:hAnsi="Times New Roman"/>
          <w:sz w:val="26"/>
          <w:szCs w:val="26"/>
        </w:rPr>
        <w:t xml:space="preserve"> on these issues, and for said </w:t>
      </w:r>
      <w:r w:rsidR="00B824C8" w:rsidRPr="005F5F36">
        <w:rPr>
          <w:rFonts w:ascii="Times New Roman" w:hAnsi="Times New Roman"/>
          <w:sz w:val="26"/>
          <w:szCs w:val="26"/>
        </w:rPr>
        <w:t>m</w:t>
      </w:r>
      <w:r w:rsidRPr="005F5F36">
        <w:rPr>
          <w:rFonts w:ascii="Times New Roman" w:hAnsi="Times New Roman"/>
          <w:sz w:val="26"/>
          <w:szCs w:val="26"/>
        </w:rPr>
        <w:t>embers to participate meaningfully in the process of developing a comprehensive strategy to protect our land, sea, and air from ecologically destructive bombing and other military activities; now, therefore,</w:t>
      </w:r>
    </w:p>
    <w:p w:rsidR="00C00335" w:rsidRPr="005F5F36" w:rsidRDefault="00C00335" w:rsidP="00FB6E63">
      <w:pPr>
        <w:spacing w:line="480" w:lineRule="atLeast"/>
        <w:ind w:firstLine="720"/>
        <w:jc w:val="both"/>
        <w:rPr>
          <w:rFonts w:ascii="Times New Roman" w:hAnsi="Times New Roman"/>
          <w:sz w:val="26"/>
          <w:szCs w:val="26"/>
        </w:rPr>
      </w:pPr>
      <w:r w:rsidRPr="005F5F36">
        <w:rPr>
          <w:rFonts w:ascii="Times New Roman" w:hAnsi="Times New Roman"/>
          <w:b/>
          <w:sz w:val="26"/>
          <w:szCs w:val="26"/>
        </w:rPr>
        <w:t>BE IT RESOLVED</w:t>
      </w:r>
      <w:r w:rsidRPr="005F5F36">
        <w:rPr>
          <w:rFonts w:ascii="Times New Roman" w:hAnsi="Times New Roman"/>
          <w:sz w:val="26"/>
          <w:szCs w:val="26"/>
        </w:rPr>
        <w:t xml:space="preserve"> by the Association of Pacific Island Legislatures, </w:t>
      </w:r>
      <w:r w:rsidR="000E0C53" w:rsidRPr="005F5F36">
        <w:rPr>
          <w:rFonts w:ascii="Times New Roman" w:hAnsi="Times New Roman"/>
          <w:sz w:val="26"/>
          <w:szCs w:val="26"/>
        </w:rPr>
        <w:t>34</w:t>
      </w:r>
      <w:r w:rsidR="000E0C53" w:rsidRPr="005F5F36">
        <w:rPr>
          <w:rFonts w:ascii="Times New Roman" w:hAnsi="Times New Roman"/>
          <w:sz w:val="26"/>
          <w:szCs w:val="26"/>
          <w:vertAlign w:val="superscript"/>
        </w:rPr>
        <w:t>th</w:t>
      </w:r>
      <w:r w:rsidR="000E0C53" w:rsidRPr="005F5F36">
        <w:rPr>
          <w:rFonts w:ascii="Times New Roman" w:hAnsi="Times New Roman"/>
          <w:sz w:val="26"/>
          <w:szCs w:val="26"/>
        </w:rPr>
        <w:t xml:space="preserve"> </w:t>
      </w:r>
      <w:r w:rsidRPr="005F5F36">
        <w:rPr>
          <w:rFonts w:ascii="Times New Roman" w:hAnsi="Times New Roman"/>
          <w:sz w:val="26"/>
          <w:szCs w:val="26"/>
        </w:rPr>
        <w:t xml:space="preserve">General Assembly, </w:t>
      </w:r>
      <w:r w:rsidR="004963C7" w:rsidRPr="005F5F36">
        <w:rPr>
          <w:rFonts w:ascii="Times New Roman" w:hAnsi="Times New Roman"/>
          <w:sz w:val="26"/>
          <w:szCs w:val="26"/>
        </w:rPr>
        <w:t>July 7</w:t>
      </w:r>
      <w:r w:rsidR="005F5F36" w:rsidRPr="005F5F36">
        <w:rPr>
          <w:rFonts w:ascii="Times New Roman" w:hAnsi="Times New Roman"/>
          <w:sz w:val="26"/>
          <w:szCs w:val="26"/>
        </w:rPr>
        <w:t>-10</w:t>
      </w:r>
      <w:r w:rsidR="004963C7" w:rsidRPr="005F5F36">
        <w:rPr>
          <w:rFonts w:ascii="Times New Roman" w:hAnsi="Times New Roman"/>
          <w:sz w:val="26"/>
          <w:szCs w:val="26"/>
        </w:rPr>
        <w:t xml:space="preserve">, 2015, </w:t>
      </w:r>
      <w:r w:rsidR="00FB6E63" w:rsidRPr="005F5F36">
        <w:rPr>
          <w:rFonts w:ascii="Times New Roman" w:hAnsi="Times New Roman"/>
          <w:sz w:val="26"/>
          <w:szCs w:val="26"/>
        </w:rPr>
        <w:t xml:space="preserve">Island of </w:t>
      </w:r>
      <w:r w:rsidRPr="005F5F36">
        <w:rPr>
          <w:rFonts w:ascii="Times New Roman" w:hAnsi="Times New Roman"/>
          <w:sz w:val="26"/>
          <w:szCs w:val="26"/>
        </w:rPr>
        <w:t xml:space="preserve">Pohnpei, </w:t>
      </w:r>
      <w:r w:rsidR="005F5F36" w:rsidRPr="005F5F36">
        <w:rPr>
          <w:rFonts w:ascii="Times New Roman" w:hAnsi="Times New Roman"/>
          <w:sz w:val="26"/>
          <w:szCs w:val="26"/>
        </w:rPr>
        <w:t xml:space="preserve">FSM, </w:t>
      </w:r>
      <w:r w:rsidRPr="005F5F36">
        <w:rPr>
          <w:rFonts w:ascii="Times New Roman" w:hAnsi="Times New Roman"/>
          <w:sz w:val="26"/>
          <w:szCs w:val="26"/>
        </w:rPr>
        <w:t xml:space="preserve">that the Association of Pacific Island Legislatures hereby expresses its opposition to any and all proposed military use of the Northern Mariana Islands of </w:t>
      </w:r>
      <w:proofErr w:type="spellStart"/>
      <w:r w:rsidRPr="005F5F36">
        <w:rPr>
          <w:rFonts w:ascii="Times New Roman" w:hAnsi="Times New Roman"/>
          <w:sz w:val="26"/>
          <w:szCs w:val="26"/>
        </w:rPr>
        <w:t>Pågan</w:t>
      </w:r>
      <w:proofErr w:type="spellEnd"/>
      <w:r w:rsidRPr="005F5F36">
        <w:rPr>
          <w:rFonts w:ascii="Times New Roman" w:hAnsi="Times New Roman"/>
          <w:sz w:val="26"/>
          <w:szCs w:val="26"/>
        </w:rPr>
        <w:t xml:space="preserve"> and any increase in military activities </w:t>
      </w:r>
      <w:r w:rsidR="00563CBA" w:rsidRPr="005F5F36">
        <w:rPr>
          <w:rFonts w:ascii="Times New Roman" w:hAnsi="Times New Roman"/>
          <w:sz w:val="26"/>
          <w:szCs w:val="26"/>
        </w:rPr>
        <w:t>on Tinian, Commonwealth of the Northern Mariana Islands</w:t>
      </w:r>
      <w:r w:rsidRPr="005F5F36">
        <w:rPr>
          <w:rFonts w:ascii="Times New Roman" w:hAnsi="Times New Roman"/>
          <w:sz w:val="26"/>
          <w:szCs w:val="26"/>
        </w:rPr>
        <w:t>; and</w:t>
      </w:r>
    </w:p>
    <w:p w:rsidR="00C00335" w:rsidRPr="005F5F36" w:rsidRDefault="00C00335" w:rsidP="00FB6E63">
      <w:pPr>
        <w:spacing w:line="480" w:lineRule="atLeast"/>
        <w:ind w:firstLine="720"/>
        <w:jc w:val="both"/>
        <w:rPr>
          <w:rFonts w:ascii="Times New Roman" w:hAnsi="Times New Roman"/>
          <w:sz w:val="26"/>
          <w:szCs w:val="26"/>
        </w:rPr>
      </w:pPr>
      <w:r w:rsidRPr="005F5F36">
        <w:rPr>
          <w:rFonts w:ascii="Times New Roman" w:hAnsi="Times New Roman"/>
          <w:b/>
          <w:sz w:val="26"/>
          <w:szCs w:val="26"/>
        </w:rPr>
        <w:t>BE IT FURTHER RESOLVED</w:t>
      </w:r>
      <w:r w:rsidRPr="005F5F36">
        <w:rPr>
          <w:rFonts w:ascii="Times New Roman" w:hAnsi="Times New Roman"/>
          <w:sz w:val="26"/>
          <w:szCs w:val="26"/>
        </w:rPr>
        <w:t xml:space="preserve"> that the APIL President shall certify and the APIL Secretary shall attest to the adoption </w:t>
      </w:r>
      <w:r w:rsidR="00FB6E63" w:rsidRPr="005F5F36">
        <w:rPr>
          <w:rFonts w:ascii="Times New Roman" w:hAnsi="Times New Roman"/>
          <w:sz w:val="26"/>
          <w:szCs w:val="26"/>
        </w:rPr>
        <w:t>hereof</w:t>
      </w:r>
      <w:r w:rsidR="007C1D6C" w:rsidRPr="005F5F36">
        <w:rPr>
          <w:rFonts w:ascii="Times New Roman" w:hAnsi="Times New Roman"/>
          <w:sz w:val="26"/>
          <w:szCs w:val="26"/>
        </w:rPr>
        <w:t>,</w:t>
      </w:r>
      <w:r w:rsidRPr="005F5F36">
        <w:rPr>
          <w:rFonts w:ascii="Times New Roman" w:hAnsi="Times New Roman"/>
          <w:sz w:val="26"/>
          <w:szCs w:val="26"/>
        </w:rPr>
        <w:t xml:space="preserve"> and that copies of the same shall </w:t>
      </w:r>
      <w:r w:rsidR="00FB6E63" w:rsidRPr="005F5F36">
        <w:rPr>
          <w:rFonts w:ascii="Times New Roman" w:hAnsi="Times New Roman"/>
          <w:sz w:val="26"/>
          <w:szCs w:val="26"/>
        </w:rPr>
        <w:t xml:space="preserve">thereafter </w:t>
      </w:r>
      <w:r w:rsidRPr="005F5F36">
        <w:rPr>
          <w:rFonts w:ascii="Times New Roman" w:hAnsi="Times New Roman"/>
          <w:sz w:val="26"/>
          <w:szCs w:val="26"/>
        </w:rPr>
        <w:t>be transmitted to the Chief Executives and the Legislat</w:t>
      </w:r>
      <w:r w:rsidR="007C1D6C" w:rsidRPr="005F5F36">
        <w:rPr>
          <w:rFonts w:ascii="Times New Roman" w:hAnsi="Times New Roman"/>
          <w:sz w:val="26"/>
          <w:szCs w:val="26"/>
        </w:rPr>
        <w:t xml:space="preserve">ive Presiding Officers of each </w:t>
      </w:r>
      <w:r w:rsidR="00A62FEA" w:rsidRPr="005F5F36">
        <w:rPr>
          <w:rFonts w:ascii="Times New Roman" w:hAnsi="Times New Roman"/>
          <w:sz w:val="26"/>
          <w:szCs w:val="26"/>
        </w:rPr>
        <w:t>m</w:t>
      </w:r>
      <w:r w:rsidRPr="005F5F36">
        <w:rPr>
          <w:rFonts w:ascii="Times New Roman" w:hAnsi="Times New Roman"/>
          <w:sz w:val="26"/>
          <w:szCs w:val="26"/>
        </w:rPr>
        <w:t xml:space="preserve">ember jurisdiction of the Association of the Pacific Island Legislatures and shall transmit copies to </w:t>
      </w:r>
      <w:r w:rsidR="00A6118E" w:rsidRPr="005F5F36">
        <w:rPr>
          <w:rFonts w:ascii="Times New Roman" w:hAnsi="Times New Roman"/>
          <w:sz w:val="26"/>
          <w:szCs w:val="26"/>
        </w:rPr>
        <w:t>His Excellency</w:t>
      </w:r>
      <w:r w:rsidRPr="005F5F36">
        <w:rPr>
          <w:rFonts w:ascii="Times New Roman" w:hAnsi="Times New Roman"/>
          <w:sz w:val="26"/>
          <w:szCs w:val="26"/>
        </w:rPr>
        <w:t xml:space="preserve"> Barack Obama, President of the United States, the Honorable Eloy S. </w:t>
      </w:r>
      <w:proofErr w:type="spellStart"/>
      <w:r w:rsidRPr="005F5F36">
        <w:rPr>
          <w:rFonts w:ascii="Times New Roman" w:hAnsi="Times New Roman"/>
          <w:sz w:val="26"/>
          <w:szCs w:val="26"/>
        </w:rPr>
        <w:t>Inos</w:t>
      </w:r>
      <w:proofErr w:type="spellEnd"/>
      <w:r w:rsidRPr="005F5F36">
        <w:rPr>
          <w:rFonts w:ascii="Times New Roman" w:hAnsi="Times New Roman"/>
          <w:sz w:val="26"/>
          <w:szCs w:val="26"/>
        </w:rPr>
        <w:t xml:space="preserve">, </w:t>
      </w:r>
      <w:r w:rsidR="007C1D6C" w:rsidRPr="005F5F36">
        <w:rPr>
          <w:rFonts w:ascii="Times New Roman" w:hAnsi="Times New Roman"/>
          <w:sz w:val="26"/>
          <w:szCs w:val="26"/>
        </w:rPr>
        <w:t xml:space="preserve">Governor of the CNMI, </w:t>
      </w:r>
      <w:r w:rsidRPr="005F5F36">
        <w:rPr>
          <w:rFonts w:ascii="Times New Roman" w:hAnsi="Times New Roman"/>
          <w:sz w:val="26"/>
          <w:szCs w:val="26"/>
        </w:rPr>
        <w:t>the Honorable Representative Mac</w:t>
      </w:r>
      <w:r w:rsidR="00A62FEA" w:rsidRPr="005F5F36">
        <w:rPr>
          <w:rFonts w:ascii="Times New Roman" w:hAnsi="Times New Roman"/>
          <w:sz w:val="26"/>
          <w:szCs w:val="26"/>
        </w:rPr>
        <w:t xml:space="preserve"> Thornberry, Chairman of the U.</w:t>
      </w:r>
      <w:r w:rsidRPr="005F5F36">
        <w:rPr>
          <w:rFonts w:ascii="Times New Roman" w:hAnsi="Times New Roman"/>
          <w:sz w:val="26"/>
          <w:szCs w:val="26"/>
        </w:rPr>
        <w:t xml:space="preserve">S. House Armed Forces Committee, the Honorable Senator </w:t>
      </w:r>
      <w:r w:rsidR="00A62FEA" w:rsidRPr="005F5F36">
        <w:rPr>
          <w:rFonts w:ascii="Times New Roman" w:hAnsi="Times New Roman"/>
          <w:sz w:val="26"/>
          <w:szCs w:val="26"/>
        </w:rPr>
        <w:t>John McCain, Chairman of the U.</w:t>
      </w:r>
      <w:r w:rsidRPr="005F5F36">
        <w:rPr>
          <w:rFonts w:ascii="Times New Roman" w:hAnsi="Times New Roman"/>
          <w:sz w:val="26"/>
          <w:szCs w:val="26"/>
        </w:rPr>
        <w:t xml:space="preserve">S. Senate Armed </w:t>
      </w:r>
      <w:r w:rsidRPr="005F5F36">
        <w:rPr>
          <w:rFonts w:ascii="Times New Roman" w:hAnsi="Times New Roman"/>
          <w:sz w:val="26"/>
          <w:szCs w:val="26"/>
        </w:rPr>
        <w:lastRenderedPageBreak/>
        <w:t xml:space="preserve">Services Committee, the Honorable Ash Carter, U. S. Secretary of Defense, the Honorable Ray </w:t>
      </w:r>
      <w:proofErr w:type="spellStart"/>
      <w:r w:rsidRPr="005F5F36">
        <w:rPr>
          <w:rFonts w:ascii="Times New Roman" w:hAnsi="Times New Roman"/>
          <w:sz w:val="26"/>
          <w:szCs w:val="26"/>
        </w:rPr>
        <w:t>Mabus</w:t>
      </w:r>
      <w:proofErr w:type="spellEnd"/>
      <w:r w:rsidRPr="005F5F36">
        <w:rPr>
          <w:rFonts w:ascii="Times New Roman" w:hAnsi="Times New Roman"/>
          <w:sz w:val="26"/>
          <w:szCs w:val="26"/>
        </w:rPr>
        <w:t xml:space="preserve">, Secretary of the Navy, General Joseph F. </w:t>
      </w:r>
      <w:proofErr w:type="spellStart"/>
      <w:r w:rsidRPr="005F5F36">
        <w:rPr>
          <w:rFonts w:ascii="Times New Roman" w:hAnsi="Times New Roman"/>
          <w:sz w:val="26"/>
          <w:szCs w:val="26"/>
        </w:rPr>
        <w:t>Dunford</w:t>
      </w:r>
      <w:proofErr w:type="spellEnd"/>
      <w:r w:rsidRPr="005F5F36">
        <w:rPr>
          <w:rFonts w:ascii="Times New Roman" w:hAnsi="Times New Roman"/>
          <w:sz w:val="26"/>
          <w:szCs w:val="26"/>
        </w:rPr>
        <w:t xml:space="preserve">, Jr., Commandant of the Marine Corp, the Honorable Gregorio C. </w:t>
      </w:r>
      <w:proofErr w:type="spellStart"/>
      <w:r w:rsidRPr="005F5F36">
        <w:rPr>
          <w:rFonts w:ascii="Times New Roman" w:hAnsi="Times New Roman"/>
          <w:sz w:val="26"/>
          <w:szCs w:val="26"/>
        </w:rPr>
        <w:t>Kilili</w:t>
      </w:r>
      <w:proofErr w:type="spellEnd"/>
      <w:r w:rsidRPr="005F5F36">
        <w:rPr>
          <w:rFonts w:ascii="Times New Roman" w:hAnsi="Times New Roman"/>
          <w:sz w:val="26"/>
          <w:szCs w:val="26"/>
        </w:rPr>
        <w:t xml:space="preserve"> Sablan, U. S. </w:t>
      </w:r>
      <w:r w:rsidR="00A6118E" w:rsidRPr="005F5F36">
        <w:rPr>
          <w:rFonts w:ascii="Times New Roman" w:hAnsi="Times New Roman"/>
          <w:sz w:val="26"/>
          <w:szCs w:val="26"/>
        </w:rPr>
        <w:t>Congress Delegate of the Northern Mariana Islands</w:t>
      </w:r>
      <w:r w:rsidRPr="005F5F36">
        <w:rPr>
          <w:rFonts w:ascii="Times New Roman" w:hAnsi="Times New Roman"/>
          <w:sz w:val="26"/>
          <w:szCs w:val="26"/>
        </w:rPr>
        <w:t xml:space="preserve">, the Honorable Madeleine </w:t>
      </w:r>
      <w:proofErr w:type="spellStart"/>
      <w:r w:rsidRPr="005F5F36">
        <w:rPr>
          <w:rFonts w:ascii="Times New Roman" w:hAnsi="Times New Roman"/>
          <w:sz w:val="26"/>
          <w:szCs w:val="26"/>
        </w:rPr>
        <w:t>Bordallo</w:t>
      </w:r>
      <w:proofErr w:type="spellEnd"/>
      <w:r w:rsidRPr="005F5F36">
        <w:rPr>
          <w:rFonts w:ascii="Times New Roman" w:hAnsi="Times New Roman"/>
          <w:sz w:val="26"/>
          <w:szCs w:val="26"/>
        </w:rPr>
        <w:t xml:space="preserve">, U. S. </w:t>
      </w:r>
      <w:r w:rsidR="00A6118E" w:rsidRPr="005F5F36">
        <w:rPr>
          <w:rFonts w:ascii="Times New Roman" w:hAnsi="Times New Roman"/>
          <w:sz w:val="26"/>
          <w:szCs w:val="26"/>
        </w:rPr>
        <w:t xml:space="preserve">Congress </w:t>
      </w:r>
      <w:r w:rsidRPr="005F5F36">
        <w:rPr>
          <w:rFonts w:ascii="Times New Roman" w:hAnsi="Times New Roman"/>
          <w:sz w:val="26"/>
          <w:szCs w:val="26"/>
        </w:rPr>
        <w:t xml:space="preserve">Delegate of Guam and the Mayors of Rota, Tinian and </w:t>
      </w:r>
      <w:proofErr w:type="spellStart"/>
      <w:r w:rsidRPr="005F5F36">
        <w:rPr>
          <w:rFonts w:ascii="Times New Roman" w:hAnsi="Times New Roman"/>
          <w:sz w:val="26"/>
          <w:szCs w:val="26"/>
        </w:rPr>
        <w:t>Aguigan</w:t>
      </w:r>
      <w:proofErr w:type="spellEnd"/>
      <w:r w:rsidRPr="005F5F36">
        <w:rPr>
          <w:rFonts w:ascii="Times New Roman" w:hAnsi="Times New Roman"/>
          <w:sz w:val="26"/>
          <w:szCs w:val="26"/>
        </w:rPr>
        <w:t>, Saipan, and the islands north of Saipan.</w:t>
      </w:r>
    </w:p>
    <w:p w:rsidR="005F5F36" w:rsidRPr="005F5F36" w:rsidRDefault="005F5F36" w:rsidP="005F5F36">
      <w:pPr>
        <w:suppressLineNumbers/>
        <w:spacing w:line="480" w:lineRule="atLeast"/>
        <w:jc w:val="both"/>
        <w:rPr>
          <w:sz w:val="26"/>
          <w:szCs w:val="26"/>
        </w:rPr>
      </w:pPr>
    </w:p>
    <w:p w:rsidR="005F5F36" w:rsidRPr="005F5F36" w:rsidRDefault="005F5F36" w:rsidP="005F5F36">
      <w:pPr>
        <w:suppressLineNumbers/>
        <w:spacing w:line="480" w:lineRule="atLeast"/>
        <w:jc w:val="both"/>
        <w:rPr>
          <w:b/>
          <w:sz w:val="26"/>
          <w:szCs w:val="26"/>
        </w:rPr>
      </w:pPr>
      <w:r w:rsidRPr="005F5F36">
        <w:rPr>
          <w:b/>
          <w:sz w:val="26"/>
          <w:szCs w:val="26"/>
        </w:rPr>
        <w:t>DULY AND REGULARLY ADOPTED ON THE 9</w:t>
      </w:r>
      <w:r w:rsidRPr="005F5F36">
        <w:rPr>
          <w:b/>
          <w:sz w:val="26"/>
          <w:szCs w:val="26"/>
          <w:vertAlign w:val="superscript"/>
        </w:rPr>
        <w:t>TH</w:t>
      </w:r>
      <w:r w:rsidRPr="005F5F36">
        <w:rPr>
          <w:b/>
          <w:sz w:val="26"/>
          <w:szCs w:val="26"/>
        </w:rPr>
        <w:t xml:space="preserve"> DAY OF JULY, 2015.</w:t>
      </w:r>
    </w:p>
    <w:p w:rsidR="005F5F36" w:rsidRPr="005F5F36" w:rsidRDefault="005F5F36" w:rsidP="005F5F36">
      <w:pPr>
        <w:suppressLineNumbers/>
        <w:spacing w:line="480" w:lineRule="atLeast"/>
        <w:jc w:val="both"/>
        <w:rPr>
          <w:b/>
          <w:sz w:val="26"/>
          <w:szCs w:val="26"/>
        </w:rPr>
      </w:pPr>
    </w:p>
    <w:p w:rsidR="005F5F36" w:rsidRPr="005F5F36" w:rsidRDefault="005F5F36" w:rsidP="005F5F36">
      <w:pPr>
        <w:suppressLineNumbers/>
        <w:tabs>
          <w:tab w:val="left" w:pos="3600"/>
          <w:tab w:val="left" w:pos="4320"/>
          <w:tab w:val="left" w:pos="7920"/>
          <w:tab w:val="left" w:pos="9000"/>
        </w:tabs>
        <w:spacing w:line="480" w:lineRule="atLeast"/>
        <w:jc w:val="both"/>
        <w:rPr>
          <w:sz w:val="26"/>
          <w:szCs w:val="26"/>
          <w:u w:val="single"/>
        </w:rPr>
      </w:pPr>
      <w:r w:rsidRPr="005F5F36">
        <w:rPr>
          <w:sz w:val="26"/>
          <w:szCs w:val="26"/>
          <w:u w:val="single"/>
        </w:rPr>
        <w:tab/>
      </w:r>
      <w:r w:rsidRPr="005F5F36">
        <w:rPr>
          <w:sz w:val="26"/>
          <w:szCs w:val="26"/>
        </w:rPr>
        <w:tab/>
      </w:r>
      <w:r w:rsidRPr="005F5F36">
        <w:rPr>
          <w:sz w:val="26"/>
          <w:szCs w:val="26"/>
          <w:u w:val="single"/>
        </w:rPr>
        <w:tab/>
      </w:r>
    </w:p>
    <w:p w:rsidR="005F5F36" w:rsidRPr="005F5F36" w:rsidRDefault="005F5F36" w:rsidP="005F5F36">
      <w:pPr>
        <w:suppressLineNumbers/>
        <w:tabs>
          <w:tab w:val="left" w:pos="3600"/>
          <w:tab w:val="left" w:pos="4320"/>
          <w:tab w:val="left" w:pos="5130"/>
          <w:tab w:val="left" w:pos="7920"/>
        </w:tabs>
        <w:spacing w:line="240" w:lineRule="exact"/>
        <w:jc w:val="both"/>
        <w:rPr>
          <w:b/>
          <w:sz w:val="26"/>
          <w:szCs w:val="26"/>
        </w:rPr>
      </w:pPr>
      <w:r w:rsidRPr="005F5F36">
        <w:rPr>
          <w:b/>
          <w:sz w:val="26"/>
          <w:szCs w:val="26"/>
        </w:rPr>
        <w:t>KENNETH A. KEDI</w:t>
      </w:r>
      <w:r w:rsidRPr="005F5F36">
        <w:rPr>
          <w:b/>
          <w:sz w:val="26"/>
          <w:szCs w:val="26"/>
        </w:rPr>
        <w:tab/>
      </w:r>
      <w:r w:rsidRPr="005F5F36">
        <w:rPr>
          <w:b/>
          <w:sz w:val="26"/>
          <w:szCs w:val="26"/>
        </w:rPr>
        <w:tab/>
        <w:t>FERNANDO SCALIEM</w:t>
      </w:r>
    </w:p>
    <w:p w:rsidR="005F5F36" w:rsidRPr="005F5F36" w:rsidRDefault="005F5F36" w:rsidP="005F5F36">
      <w:pPr>
        <w:suppressLineNumbers/>
        <w:tabs>
          <w:tab w:val="left" w:pos="3600"/>
          <w:tab w:val="left" w:pos="4320"/>
          <w:tab w:val="left" w:pos="5130"/>
          <w:tab w:val="left" w:pos="7920"/>
        </w:tabs>
        <w:spacing w:line="240" w:lineRule="exact"/>
        <w:jc w:val="both"/>
        <w:rPr>
          <w:b/>
          <w:sz w:val="26"/>
          <w:szCs w:val="26"/>
        </w:rPr>
      </w:pPr>
      <w:r w:rsidRPr="005F5F36">
        <w:rPr>
          <w:b/>
          <w:sz w:val="26"/>
          <w:szCs w:val="26"/>
        </w:rPr>
        <w:t>PRESIDENT</w:t>
      </w:r>
      <w:r w:rsidRPr="005F5F36">
        <w:rPr>
          <w:b/>
          <w:sz w:val="26"/>
          <w:szCs w:val="26"/>
        </w:rPr>
        <w:tab/>
      </w:r>
      <w:r w:rsidRPr="005F5F36">
        <w:rPr>
          <w:b/>
          <w:sz w:val="26"/>
          <w:szCs w:val="26"/>
        </w:rPr>
        <w:tab/>
        <w:t>SECRETARY</w:t>
      </w:r>
    </w:p>
    <w:p w:rsidR="004963C7" w:rsidRPr="005F5F36" w:rsidRDefault="004963C7" w:rsidP="005F5F36">
      <w:pPr>
        <w:suppressLineNumbers/>
        <w:spacing w:line="480" w:lineRule="atLeast"/>
        <w:jc w:val="both"/>
        <w:rPr>
          <w:rFonts w:ascii="Times New Roman" w:hAnsi="Times New Roman"/>
          <w:sz w:val="26"/>
          <w:szCs w:val="26"/>
          <w:u w:val="single"/>
        </w:rPr>
      </w:pPr>
    </w:p>
    <w:sectPr w:rsidR="004963C7" w:rsidRPr="005F5F36" w:rsidSect="004963C7">
      <w:headerReference w:type="default" r:id="rId7"/>
      <w:footerReference w:type="default" r:id="rId8"/>
      <w:pgSz w:w="12240" w:h="15840" w:code="1"/>
      <w:pgMar w:top="1440" w:right="1440" w:bottom="1440" w:left="1800" w:header="720" w:footer="720" w:gutter="0"/>
      <w:lnNumType w:countBy="1" w:distance="36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099" w:rsidRDefault="006D5099" w:rsidP="004963C7">
      <w:r>
        <w:separator/>
      </w:r>
    </w:p>
  </w:endnote>
  <w:endnote w:type="continuationSeparator" w:id="0">
    <w:p w:rsidR="006D5099" w:rsidRDefault="006D5099" w:rsidP="0049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5F0" w:rsidRPr="00A61226" w:rsidRDefault="002310F2" w:rsidP="004963C7">
    <w:pPr>
      <w:pStyle w:val="Footer"/>
      <w:jc w:val="center"/>
      <w:rPr>
        <w:rStyle w:val="PageNumber"/>
        <w:rFonts w:ascii="Times New Roman" w:hAnsi="Times New Roman"/>
        <w:sz w:val="26"/>
        <w:szCs w:val="26"/>
      </w:rPr>
    </w:pPr>
    <w:r w:rsidRPr="00A61226">
      <w:rPr>
        <w:rStyle w:val="PageNumber"/>
        <w:rFonts w:ascii="Times New Roman" w:hAnsi="Times New Roman"/>
        <w:sz w:val="26"/>
        <w:szCs w:val="26"/>
      </w:rPr>
      <w:fldChar w:fldCharType="begin"/>
    </w:r>
    <w:r w:rsidR="00F364EC" w:rsidRPr="00A61226">
      <w:rPr>
        <w:rStyle w:val="PageNumber"/>
        <w:rFonts w:ascii="Times New Roman" w:hAnsi="Times New Roman"/>
        <w:sz w:val="26"/>
        <w:szCs w:val="26"/>
      </w:rPr>
      <w:instrText xml:space="preserve"> PAGE </w:instrText>
    </w:r>
    <w:r w:rsidRPr="00A61226">
      <w:rPr>
        <w:rStyle w:val="PageNumber"/>
        <w:rFonts w:ascii="Times New Roman" w:hAnsi="Times New Roman"/>
        <w:sz w:val="26"/>
        <w:szCs w:val="26"/>
      </w:rPr>
      <w:fldChar w:fldCharType="separate"/>
    </w:r>
    <w:r w:rsidR="007D5EB2">
      <w:rPr>
        <w:rStyle w:val="PageNumber"/>
        <w:rFonts w:ascii="Times New Roman" w:hAnsi="Times New Roman"/>
        <w:noProof/>
        <w:sz w:val="26"/>
        <w:szCs w:val="26"/>
      </w:rPr>
      <w:t>4</w:t>
    </w:r>
    <w:r w:rsidRPr="00A61226">
      <w:rPr>
        <w:rStyle w:val="PageNumber"/>
        <w:rFonts w:ascii="Times New Roman" w:hAnsi="Times New Roman"/>
        <w:sz w:val="26"/>
        <w:szCs w:val="26"/>
      </w:rPr>
      <w:fldChar w:fldCharType="end"/>
    </w:r>
    <w:r w:rsidR="00F364EC" w:rsidRPr="00A61226">
      <w:rPr>
        <w:rStyle w:val="PageNumber"/>
        <w:rFonts w:ascii="Times New Roman" w:hAnsi="Times New Roman"/>
        <w:sz w:val="26"/>
        <w:szCs w:val="26"/>
      </w:rPr>
      <w:t xml:space="preserve"> of 4</w:t>
    </w:r>
  </w:p>
  <w:p w:rsidR="009255F0" w:rsidRPr="00A61226" w:rsidRDefault="007D5EB2" w:rsidP="004963C7">
    <w:pPr>
      <w:pStyle w:val="Footer"/>
      <w:jc w:val="cen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099" w:rsidRDefault="006D5099" w:rsidP="004963C7">
      <w:r>
        <w:separator/>
      </w:r>
    </w:p>
  </w:footnote>
  <w:footnote w:type="continuationSeparator" w:id="0">
    <w:p w:rsidR="006D5099" w:rsidRDefault="006D5099" w:rsidP="00496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5F0" w:rsidRPr="00712DC7" w:rsidRDefault="00F364EC" w:rsidP="004963C7">
    <w:pPr>
      <w:pStyle w:val="Header"/>
      <w:tabs>
        <w:tab w:val="clear" w:pos="4320"/>
        <w:tab w:val="clear" w:pos="8640"/>
        <w:tab w:val="right" w:pos="9000"/>
      </w:tabs>
      <w:ind w:left="-450"/>
      <w:rPr>
        <w:rFonts w:ascii="Times New Roman" w:hAnsi="Times New Roman"/>
        <w:b/>
        <w:sz w:val="26"/>
        <w:szCs w:val="26"/>
      </w:rPr>
    </w:pPr>
    <w:r w:rsidRPr="00712DC7">
      <w:rPr>
        <w:b/>
        <w:sz w:val="26"/>
        <w:szCs w:val="26"/>
      </w:rPr>
      <w:t>ASSOCIATION OF PACIFIC ISLAND LEGISLATURES</w:t>
    </w:r>
    <w:r w:rsidR="004963C7" w:rsidRPr="00712DC7">
      <w:rPr>
        <w:b/>
        <w:sz w:val="26"/>
        <w:szCs w:val="26"/>
      </w:rPr>
      <w:tab/>
    </w:r>
    <w:r w:rsidRPr="00712DC7">
      <w:rPr>
        <w:b/>
        <w:sz w:val="26"/>
        <w:szCs w:val="26"/>
      </w:rPr>
      <w:t xml:space="preserve">Res. No. </w:t>
    </w:r>
    <w:r w:rsidR="00657177" w:rsidRPr="00712DC7">
      <w:rPr>
        <w:rFonts w:ascii="Times New Roman" w:hAnsi="Times New Roman"/>
        <w:b/>
        <w:sz w:val="26"/>
        <w:szCs w:val="26"/>
      </w:rPr>
      <w:t>34-GA-16</w:t>
    </w:r>
    <w:r w:rsidR="007D5EB2">
      <w:rPr>
        <w:rFonts w:ascii="Times New Roman" w:hAnsi="Times New Roman"/>
        <w:b/>
        <w:sz w:val="26"/>
        <w:szCs w:val="26"/>
      </w:rPr>
      <w:t>, CD1</w:t>
    </w:r>
  </w:p>
  <w:p w:rsidR="004963C7" w:rsidRPr="00712DC7" w:rsidRDefault="004963C7" w:rsidP="004963C7">
    <w:pPr>
      <w:pStyle w:val="Header"/>
      <w:tabs>
        <w:tab w:val="clear" w:pos="8640"/>
        <w:tab w:val="right" w:pos="7560"/>
        <w:tab w:val="right" w:pos="9260"/>
      </w:tabs>
      <w:ind w:left="-450"/>
      <w:rPr>
        <w:b/>
        <w:sz w:val="26"/>
        <w:szCs w:val="26"/>
        <w:u w:val="single"/>
      </w:rPr>
    </w:pPr>
  </w:p>
  <w:p w:rsidR="009255F0" w:rsidRPr="00712DC7" w:rsidRDefault="007D5EB2" w:rsidP="004963C7">
    <w:pPr>
      <w:pStyle w:val="Header"/>
      <w:pBdr>
        <w:top w:val="single" w:sz="4" w:space="1" w:color="auto"/>
        <w:bottom w:val="single" w:sz="4" w:space="1" w:color="auto"/>
      </w:pBdr>
      <w:tabs>
        <w:tab w:val="clear" w:pos="4320"/>
        <w:tab w:val="clear" w:pos="8640"/>
        <w:tab w:val="right" w:pos="9260"/>
      </w:tabs>
      <w:ind w:left="-450"/>
      <w:rPr>
        <w:b/>
        <w:sz w:val="26"/>
        <w:szCs w:val="26"/>
        <w:u w:val="single"/>
      </w:rPr>
    </w:pPr>
  </w:p>
  <w:p w:rsidR="009255F0" w:rsidRPr="00712DC7" w:rsidRDefault="007D5EB2" w:rsidP="004963C7">
    <w:pPr>
      <w:pStyle w:val="Header"/>
      <w:tabs>
        <w:tab w:val="clear" w:pos="4320"/>
        <w:tab w:val="clear" w:pos="8640"/>
        <w:tab w:val="right" w:pos="9260"/>
      </w:tabs>
      <w:ind w:left="-450"/>
      <w:rPr>
        <w:b/>
        <w:sz w:val="26"/>
        <w:szCs w:val="2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35"/>
    <w:rsid w:val="00083620"/>
    <w:rsid w:val="000A42DC"/>
    <w:rsid w:val="000E0C53"/>
    <w:rsid w:val="00150B05"/>
    <w:rsid w:val="00200076"/>
    <w:rsid w:val="002145AA"/>
    <w:rsid w:val="00220904"/>
    <w:rsid w:val="002211A5"/>
    <w:rsid w:val="00222C0F"/>
    <w:rsid w:val="002310F2"/>
    <w:rsid w:val="0031488B"/>
    <w:rsid w:val="003650F9"/>
    <w:rsid w:val="0038595D"/>
    <w:rsid w:val="003F2806"/>
    <w:rsid w:val="003F58F8"/>
    <w:rsid w:val="0041387E"/>
    <w:rsid w:val="00450A0F"/>
    <w:rsid w:val="004963C7"/>
    <w:rsid w:val="00563CBA"/>
    <w:rsid w:val="005F5F36"/>
    <w:rsid w:val="00657177"/>
    <w:rsid w:val="006D5099"/>
    <w:rsid w:val="00712DC7"/>
    <w:rsid w:val="007669F5"/>
    <w:rsid w:val="007C1D6C"/>
    <w:rsid w:val="007D5EB2"/>
    <w:rsid w:val="007E1E11"/>
    <w:rsid w:val="0099725A"/>
    <w:rsid w:val="00A6118E"/>
    <w:rsid w:val="00A61226"/>
    <w:rsid w:val="00A62FEA"/>
    <w:rsid w:val="00AA3BC7"/>
    <w:rsid w:val="00AD71A3"/>
    <w:rsid w:val="00B7325D"/>
    <w:rsid w:val="00B824C8"/>
    <w:rsid w:val="00C00335"/>
    <w:rsid w:val="00C91BA1"/>
    <w:rsid w:val="00CD38B3"/>
    <w:rsid w:val="00DF1F3B"/>
    <w:rsid w:val="00E66B77"/>
    <w:rsid w:val="00E82EE1"/>
    <w:rsid w:val="00E93B5F"/>
    <w:rsid w:val="00F13C71"/>
    <w:rsid w:val="00F364EC"/>
    <w:rsid w:val="00FB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335"/>
    <w:pPr>
      <w:spacing w:after="0" w:line="240" w:lineRule="auto"/>
    </w:pPr>
    <w:rPr>
      <w:rFonts w:ascii="New York" w:eastAsia="Times New Roman" w:hAnsi="New Yor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0335"/>
    <w:pPr>
      <w:tabs>
        <w:tab w:val="center" w:pos="4320"/>
        <w:tab w:val="right" w:pos="8640"/>
      </w:tabs>
    </w:pPr>
  </w:style>
  <w:style w:type="character" w:customStyle="1" w:styleId="HeaderChar">
    <w:name w:val="Header Char"/>
    <w:basedOn w:val="DefaultParagraphFont"/>
    <w:link w:val="Header"/>
    <w:rsid w:val="00C00335"/>
    <w:rPr>
      <w:rFonts w:ascii="New York" w:eastAsia="Times New Roman" w:hAnsi="New York"/>
      <w:sz w:val="20"/>
      <w:szCs w:val="20"/>
    </w:rPr>
  </w:style>
  <w:style w:type="paragraph" w:styleId="Footer">
    <w:name w:val="footer"/>
    <w:basedOn w:val="Normal"/>
    <w:link w:val="FooterChar"/>
    <w:rsid w:val="00C00335"/>
    <w:pPr>
      <w:tabs>
        <w:tab w:val="center" w:pos="4320"/>
        <w:tab w:val="right" w:pos="8640"/>
      </w:tabs>
    </w:pPr>
  </w:style>
  <w:style w:type="character" w:customStyle="1" w:styleId="FooterChar">
    <w:name w:val="Footer Char"/>
    <w:basedOn w:val="DefaultParagraphFont"/>
    <w:link w:val="Footer"/>
    <w:rsid w:val="00C00335"/>
    <w:rPr>
      <w:rFonts w:ascii="New York" w:eastAsia="Times New Roman" w:hAnsi="New York"/>
      <w:sz w:val="20"/>
      <w:szCs w:val="20"/>
    </w:rPr>
  </w:style>
  <w:style w:type="character" w:styleId="PageNumber">
    <w:name w:val="page number"/>
    <w:basedOn w:val="DefaultParagraphFont"/>
    <w:rsid w:val="00C00335"/>
  </w:style>
  <w:style w:type="paragraph" w:styleId="BalloonText">
    <w:name w:val="Balloon Text"/>
    <w:basedOn w:val="Normal"/>
    <w:link w:val="BalloonTextChar"/>
    <w:uiPriority w:val="99"/>
    <w:semiHidden/>
    <w:unhideWhenUsed/>
    <w:rsid w:val="00C00335"/>
    <w:rPr>
      <w:rFonts w:ascii="Tahoma" w:hAnsi="Tahoma" w:cs="Tahoma"/>
      <w:sz w:val="16"/>
      <w:szCs w:val="16"/>
    </w:rPr>
  </w:style>
  <w:style w:type="character" w:customStyle="1" w:styleId="BalloonTextChar">
    <w:name w:val="Balloon Text Char"/>
    <w:basedOn w:val="DefaultParagraphFont"/>
    <w:link w:val="BalloonText"/>
    <w:uiPriority w:val="99"/>
    <w:semiHidden/>
    <w:rsid w:val="00C00335"/>
    <w:rPr>
      <w:rFonts w:ascii="Tahoma" w:eastAsia="Times New Roman" w:hAnsi="Tahoma" w:cs="Tahoma"/>
      <w:sz w:val="16"/>
      <w:szCs w:val="16"/>
    </w:rPr>
  </w:style>
  <w:style w:type="character" w:styleId="LineNumber">
    <w:name w:val="line number"/>
    <w:basedOn w:val="DefaultParagraphFont"/>
    <w:uiPriority w:val="99"/>
    <w:semiHidden/>
    <w:unhideWhenUsed/>
    <w:rsid w:val="00C00335"/>
  </w:style>
  <w:style w:type="paragraph" w:styleId="NoSpacing">
    <w:name w:val="No Spacing"/>
    <w:uiPriority w:val="1"/>
    <w:qFormat/>
    <w:rsid w:val="004963C7"/>
    <w:pPr>
      <w:spacing w:after="0" w:line="240" w:lineRule="auto"/>
    </w:pPr>
    <w:rPr>
      <w:rFonts w:ascii="New York" w:eastAsia="Times New Roman" w:hAnsi="New Yor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335"/>
    <w:pPr>
      <w:spacing w:after="0" w:line="240" w:lineRule="auto"/>
    </w:pPr>
    <w:rPr>
      <w:rFonts w:ascii="New York" w:eastAsia="Times New Roman" w:hAnsi="New Yor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0335"/>
    <w:pPr>
      <w:tabs>
        <w:tab w:val="center" w:pos="4320"/>
        <w:tab w:val="right" w:pos="8640"/>
      </w:tabs>
    </w:pPr>
  </w:style>
  <w:style w:type="character" w:customStyle="1" w:styleId="HeaderChar">
    <w:name w:val="Header Char"/>
    <w:basedOn w:val="DefaultParagraphFont"/>
    <w:link w:val="Header"/>
    <w:rsid w:val="00C00335"/>
    <w:rPr>
      <w:rFonts w:ascii="New York" w:eastAsia="Times New Roman" w:hAnsi="New York"/>
      <w:sz w:val="20"/>
      <w:szCs w:val="20"/>
    </w:rPr>
  </w:style>
  <w:style w:type="paragraph" w:styleId="Footer">
    <w:name w:val="footer"/>
    <w:basedOn w:val="Normal"/>
    <w:link w:val="FooterChar"/>
    <w:rsid w:val="00C00335"/>
    <w:pPr>
      <w:tabs>
        <w:tab w:val="center" w:pos="4320"/>
        <w:tab w:val="right" w:pos="8640"/>
      </w:tabs>
    </w:pPr>
  </w:style>
  <w:style w:type="character" w:customStyle="1" w:styleId="FooterChar">
    <w:name w:val="Footer Char"/>
    <w:basedOn w:val="DefaultParagraphFont"/>
    <w:link w:val="Footer"/>
    <w:rsid w:val="00C00335"/>
    <w:rPr>
      <w:rFonts w:ascii="New York" w:eastAsia="Times New Roman" w:hAnsi="New York"/>
      <w:sz w:val="20"/>
      <w:szCs w:val="20"/>
    </w:rPr>
  </w:style>
  <w:style w:type="character" w:styleId="PageNumber">
    <w:name w:val="page number"/>
    <w:basedOn w:val="DefaultParagraphFont"/>
    <w:rsid w:val="00C00335"/>
  </w:style>
  <w:style w:type="paragraph" w:styleId="BalloonText">
    <w:name w:val="Balloon Text"/>
    <w:basedOn w:val="Normal"/>
    <w:link w:val="BalloonTextChar"/>
    <w:uiPriority w:val="99"/>
    <w:semiHidden/>
    <w:unhideWhenUsed/>
    <w:rsid w:val="00C00335"/>
    <w:rPr>
      <w:rFonts w:ascii="Tahoma" w:hAnsi="Tahoma" w:cs="Tahoma"/>
      <w:sz w:val="16"/>
      <w:szCs w:val="16"/>
    </w:rPr>
  </w:style>
  <w:style w:type="character" w:customStyle="1" w:styleId="BalloonTextChar">
    <w:name w:val="Balloon Text Char"/>
    <w:basedOn w:val="DefaultParagraphFont"/>
    <w:link w:val="BalloonText"/>
    <w:uiPriority w:val="99"/>
    <w:semiHidden/>
    <w:rsid w:val="00C00335"/>
    <w:rPr>
      <w:rFonts w:ascii="Tahoma" w:eastAsia="Times New Roman" w:hAnsi="Tahoma" w:cs="Tahoma"/>
      <w:sz w:val="16"/>
      <w:szCs w:val="16"/>
    </w:rPr>
  </w:style>
  <w:style w:type="character" w:styleId="LineNumber">
    <w:name w:val="line number"/>
    <w:basedOn w:val="DefaultParagraphFont"/>
    <w:uiPriority w:val="99"/>
    <w:semiHidden/>
    <w:unhideWhenUsed/>
    <w:rsid w:val="00C00335"/>
  </w:style>
  <w:style w:type="paragraph" w:styleId="NoSpacing">
    <w:name w:val="No Spacing"/>
    <w:uiPriority w:val="1"/>
    <w:qFormat/>
    <w:rsid w:val="004963C7"/>
    <w:pPr>
      <w:spacing w:after="0" w:line="240" w:lineRule="auto"/>
    </w:pPr>
    <w:rPr>
      <w:rFonts w:ascii="New York" w:eastAsia="Times New Roman" w:hAnsi="New Yor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ADMIN001</dc:creator>
  <cp:lastModifiedBy>User</cp:lastModifiedBy>
  <cp:revision>3</cp:revision>
  <cp:lastPrinted>2015-07-18T04:12:00Z</cp:lastPrinted>
  <dcterms:created xsi:type="dcterms:W3CDTF">2015-07-18T04:11:00Z</dcterms:created>
  <dcterms:modified xsi:type="dcterms:W3CDTF">2015-07-18T04:12:00Z</dcterms:modified>
</cp:coreProperties>
</file>